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A1" w:rsidRDefault="00A27CA1" w:rsidP="00A27CA1">
      <w:pPr>
        <w:pStyle w:val="Cmsor4"/>
        <w:spacing w:before="0"/>
        <w:ind w:left="0"/>
        <w:jc w:val="center"/>
        <w:rPr>
          <w:caps w:val="0"/>
        </w:rPr>
      </w:pPr>
      <w:r w:rsidRPr="001F0D9B">
        <w:rPr>
          <w:sz w:val="40"/>
          <w:szCs w:val="40"/>
        </w:rPr>
        <w:t>Segédanyag</w:t>
      </w:r>
      <w:r>
        <w:rPr>
          <w:caps w:val="0"/>
        </w:rPr>
        <w:br/>
      </w:r>
      <w:r w:rsidR="00B83406">
        <w:rPr>
          <w:caps w:val="0"/>
          <w:sz w:val="28"/>
          <w:szCs w:val="28"/>
        </w:rPr>
        <w:t>a</w:t>
      </w:r>
      <w:r w:rsidRPr="00A27CA1">
        <w:rPr>
          <w:caps w:val="0"/>
          <w:sz w:val="28"/>
          <w:szCs w:val="28"/>
        </w:rPr>
        <w:t>z MS-3151 Kémia 11-12. Érettségire felkészítő könyv használatához</w:t>
      </w:r>
    </w:p>
    <w:p w:rsidR="00456A0A" w:rsidRDefault="00A27CA1" w:rsidP="00456A0A">
      <w:pPr>
        <w:pStyle w:val="Cmsor4"/>
        <w:spacing w:before="120" w:after="0" w:line="240" w:lineRule="auto"/>
        <w:ind w:left="0"/>
        <w:rPr>
          <w:b w:val="0"/>
          <w:caps w:val="0"/>
        </w:rPr>
      </w:pPr>
      <w:r w:rsidRPr="00456A0A">
        <w:rPr>
          <w:b w:val="0"/>
          <w:caps w:val="0"/>
        </w:rPr>
        <w:t xml:space="preserve">A felkészítő tankönyvben a témavázlatoknál hivatkozott </w:t>
      </w:r>
      <w:r w:rsidR="00456A0A">
        <w:rPr>
          <w:b w:val="0"/>
          <w:caps w:val="0"/>
        </w:rPr>
        <w:t>oldalszámok</w:t>
      </w:r>
      <w:r w:rsidR="00545095">
        <w:rPr>
          <w:b w:val="0"/>
          <w:caps w:val="0"/>
        </w:rPr>
        <w:t xml:space="preserve"> egy része</w:t>
      </w:r>
      <w:r w:rsidR="00521273">
        <w:rPr>
          <w:b w:val="0"/>
          <w:caps w:val="0"/>
        </w:rPr>
        <w:t xml:space="preserve"> az</w:t>
      </w:r>
    </w:p>
    <w:p w:rsidR="00E66A62" w:rsidRDefault="00A27CA1" w:rsidP="00545095">
      <w:pPr>
        <w:pStyle w:val="Cmsor4"/>
        <w:spacing w:before="80" w:after="0" w:line="240" w:lineRule="auto"/>
        <w:ind w:left="426"/>
        <w:rPr>
          <w:b w:val="0"/>
          <w:caps w:val="0"/>
          <w:color w:val="1037DE"/>
        </w:rPr>
      </w:pPr>
      <w:r w:rsidRPr="00545095">
        <w:rPr>
          <w:caps w:val="0"/>
          <w:color w:val="1037DE"/>
        </w:rPr>
        <w:t xml:space="preserve">MS-2616 Kémia 9. </w:t>
      </w:r>
      <w:r w:rsidR="00521273">
        <w:rPr>
          <w:caps w:val="0"/>
          <w:color w:val="1037DE"/>
        </w:rPr>
        <w:t xml:space="preserve">– </w:t>
      </w:r>
      <w:r w:rsidR="00456A0A" w:rsidRPr="00545095">
        <w:rPr>
          <w:caps w:val="0"/>
          <w:color w:val="1037DE"/>
        </w:rPr>
        <w:t>Általános kémia</w:t>
      </w:r>
      <w:r w:rsidR="00456A0A" w:rsidRPr="00545095">
        <w:rPr>
          <w:b w:val="0"/>
          <w:caps w:val="0"/>
          <w:color w:val="1037DE"/>
        </w:rPr>
        <w:t xml:space="preserve"> </w:t>
      </w:r>
      <w:r w:rsidRPr="00545095">
        <w:rPr>
          <w:b w:val="0"/>
          <w:caps w:val="0"/>
          <w:color w:val="1037DE"/>
        </w:rPr>
        <w:t xml:space="preserve">és </w:t>
      </w:r>
      <w:r w:rsidR="00521273">
        <w:rPr>
          <w:b w:val="0"/>
          <w:caps w:val="0"/>
          <w:color w:val="1037DE"/>
        </w:rPr>
        <w:t>az</w:t>
      </w:r>
    </w:p>
    <w:p w:rsidR="00456A0A" w:rsidRPr="00545095" w:rsidRDefault="00A27CA1" w:rsidP="00E66A62">
      <w:pPr>
        <w:pStyle w:val="Cmsor4"/>
        <w:spacing w:before="0" w:after="0" w:line="240" w:lineRule="auto"/>
        <w:ind w:left="425"/>
        <w:rPr>
          <w:b w:val="0"/>
          <w:caps w:val="0"/>
          <w:color w:val="1037DE"/>
        </w:rPr>
      </w:pPr>
      <w:r w:rsidRPr="00545095">
        <w:rPr>
          <w:caps w:val="0"/>
          <w:color w:val="1037DE"/>
        </w:rPr>
        <w:t xml:space="preserve">MS-2620 Kémia 10. </w:t>
      </w:r>
      <w:r w:rsidR="00521273">
        <w:rPr>
          <w:caps w:val="0"/>
          <w:color w:val="1037DE"/>
        </w:rPr>
        <w:t xml:space="preserve">– </w:t>
      </w:r>
      <w:r w:rsidR="00456A0A" w:rsidRPr="00545095">
        <w:rPr>
          <w:caps w:val="0"/>
          <w:color w:val="1037DE"/>
        </w:rPr>
        <w:t>Szerves kémia</w:t>
      </w:r>
      <w:r w:rsidR="00456A0A" w:rsidRPr="00545095">
        <w:rPr>
          <w:b w:val="0"/>
          <w:caps w:val="0"/>
          <w:color w:val="1037DE"/>
        </w:rPr>
        <w:t xml:space="preserve"> </w:t>
      </w:r>
    </w:p>
    <w:p w:rsidR="00456A0A" w:rsidRPr="00456A0A" w:rsidRDefault="00A27CA1" w:rsidP="00545095">
      <w:pPr>
        <w:pStyle w:val="Cmsor4"/>
        <w:spacing w:before="80" w:line="240" w:lineRule="auto"/>
        <w:ind w:left="0"/>
        <w:rPr>
          <w:b w:val="0"/>
          <w:caps w:val="0"/>
        </w:rPr>
      </w:pPr>
      <w:proofErr w:type="gramStart"/>
      <w:r w:rsidRPr="00456A0A">
        <w:rPr>
          <w:b w:val="0"/>
          <w:caps w:val="0"/>
        </w:rPr>
        <w:t>tankönyvekre</w:t>
      </w:r>
      <w:proofErr w:type="gramEnd"/>
      <w:r w:rsidRPr="00456A0A">
        <w:rPr>
          <w:b w:val="0"/>
          <w:caps w:val="0"/>
        </w:rPr>
        <w:t xml:space="preserve"> </w:t>
      </w:r>
      <w:r w:rsidR="0041659D">
        <w:rPr>
          <w:b w:val="0"/>
          <w:caps w:val="0"/>
        </w:rPr>
        <w:t>vonatkozik</w:t>
      </w:r>
      <w:r w:rsidR="00456A0A" w:rsidRPr="00456A0A">
        <w:rPr>
          <w:b w:val="0"/>
          <w:caps w:val="0"/>
        </w:rPr>
        <w:t>.</w:t>
      </w:r>
      <w:r w:rsidR="0041659D">
        <w:rPr>
          <w:b w:val="0"/>
          <w:caps w:val="0"/>
        </w:rPr>
        <w:t xml:space="preserve"> Akik tehát ezekkel a tankönyvekkel rendelkeznek, azoknak ez</w:t>
      </w:r>
      <w:r w:rsidR="009E74CD">
        <w:rPr>
          <w:b w:val="0"/>
          <w:caps w:val="0"/>
        </w:rPr>
        <w:t>zel</w:t>
      </w:r>
      <w:r w:rsidR="0041659D">
        <w:rPr>
          <w:b w:val="0"/>
          <w:caps w:val="0"/>
        </w:rPr>
        <w:t xml:space="preserve"> a dokumentum</w:t>
      </w:r>
      <w:r w:rsidR="009E74CD">
        <w:rPr>
          <w:b w:val="0"/>
          <w:caps w:val="0"/>
        </w:rPr>
        <w:t>mal</w:t>
      </w:r>
      <w:r w:rsidR="0041659D">
        <w:rPr>
          <w:b w:val="0"/>
          <w:caps w:val="0"/>
        </w:rPr>
        <w:t xml:space="preserve"> </w:t>
      </w:r>
      <w:r w:rsidR="009E74CD">
        <w:rPr>
          <w:b w:val="0"/>
          <w:caps w:val="0"/>
        </w:rPr>
        <w:t>nincs dolguk</w:t>
      </w:r>
      <w:r w:rsidR="0041659D">
        <w:rPr>
          <w:b w:val="0"/>
          <w:caps w:val="0"/>
        </w:rPr>
        <w:t>.</w:t>
      </w:r>
    </w:p>
    <w:p w:rsidR="00456A0A" w:rsidRDefault="00456A0A" w:rsidP="00456A0A">
      <w:pPr>
        <w:pStyle w:val="Cmsor4"/>
        <w:spacing w:before="120" w:after="0" w:line="240" w:lineRule="auto"/>
        <w:ind w:left="0"/>
        <w:rPr>
          <w:b w:val="0"/>
          <w:caps w:val="0"/>
        </w:rPr>
      </w:pPr>
      <w:r w:rsidRPr="00456A0A">
        <w:rPr>
          <w:b w:val="0"/>
          <w:caps w:val="0"/>
        </w:rPr>
        <w:t xml:space="preserve">Azok számára, akik már az új kerettantervi tankönyvekből tanulták a kémiát, </w:t>
      </w:r>
      <w:r w:rsidR="00521273">
        <w:rPr>
          <w:b w:val="0"/>
          <w:caps w:val="0"/>
        </w:rPr>
        <w:t>vagyis</w:t>
      </w:r>
      <w:r w:rsidRPr="00456A0A">
        <w:rPr>
          <w:b w:val="0"/>
          <w:caps w:val="0"/>
        </w:rPr>
        <w:t xml:space="preserve"> </w:t>
      </w:r>
      <w:r w:rsidR="00521273">
        <w:rPr>
          <w:b w:val="0"/>
          <w:caps w:val="0"/>
        </w:rPr>
        <w:t>az</w:t>
      </w:r>
    </w:p>
    <w:p w:rsidR="00456A0A" w:rsidRPr="00545095" w:rsidRDefault="00456A0A" w:rsidP="00545095">
      <w:pPr>
        <w:pStyle w:val="Cmsor4"/>
        <w:spacing w:before="80" w:after="0" w:line="240" w:lineRule="auto"/>
        <w:ind w:left="426"/>
        <w:rPr>
          <w:b w:val="0"/>
          <w:caps w:val="0"/>
          <w:color w:val="1037DE"/>
        </w:rPr>
      </w:pPr>
      <w:r w:rsidRPr="00545095">
        <w:rPr>
          <w:caps w:val="0"/>
          <w:color w:val="1037DE"/>
        </w:rPr>
        <w:t xml:space="preserve">MS-2616U Kémia 9. </w:t>
      </w:r>
      <w:r w:rsidR="00521273">
        <w:rPr>
          <w:caps w:val="0"/>
          <w:color w:val="1037DE"/>
        </w:rPr>
        <w:t xml:space="preserve">– </w:t>
      </w:r>
      <w:r w:rsidRPr="00545095">
        <w:rPr>
          <w:caps w:val="0"/>
          <w:color w:val="1037DE"/>
        </w:rPr>
        <w:t>Általános és szervetlen kémia</w:t>
      </w:r>
      <w:r w:rsidRPr="00545095">
        <w:rPr>
          <w:b w:val="0"/>
          <w:caps w:val="0"/>
          <w:color w:val="1037DE"/>
        </w:rPr>
        <w:t xml:space="preserve"> és </w:t>
      </w:r>
      <w:r w:rsidR="00521273">
        <w:rPr>
          <w:b w:val="0"/>
          <w:caps w:val="0"/>
          <w:color w:val="1037DE"/>
        </w:rPr>
        <w:t>az</w:t>
      </w:r>
      <w:r w:rsidR="00B55F61">
        <w:rPr>
          <w:b w:val="0"/>
          <w:caps w:val="0"/>
          <w:color w:val="1037DE"/>
        </w:rPr>
        <w:br/>
      </w:r>
      <w:r w:rsidRPr="00545095">
        <w:rPr>
          <w:caps w:val="0"/>
          <w:color w:val="1037DE"/>
        </w:rPr>
        <w:t xml:space="preserve">MS-2620U Kémia 10. </w:t>
      </w:r>
      <w:r w:rsidR="00521273">
        <w:rPr>
          <w:caps w:val="0"/>
          <w:color w:val="1037DE"/>
        </w:rPr>
        <w:t xml:space="preserve">– </w:t>
      </w:r>
      <w:r w:rsidRPr="00545095">
        <w:rPr>
          <w:caps w:val="0"/>
          <w:color w:val="1037DE"/>
        </w:rPr>
        <w:t>Szervetlen és szerves kémia</w:t>
      </w:r>
      <w:r w:rsidRPr="00545095">
        <w:rPr>
          <w:b w:val="0"/>
          <w:caps w:val="0"/>
          <w:color w:val="1037DE"/>
        </w:rPr>
        <w:t xml:space="preserve"> </w:t>
      </w:r>
    </w:p>
    <w:p w:rsidR="00A46908" w:rsidRPr="00456A0A" w:rsidRDefault="00B55F61" w:rsidP="00545095">
      <w:pPr>
        <w:pStyle w:val="Cmsor4"/>
        <w:spacing w:before="80" w:after="0" w:line="240" w:lineRule="auto"/>
        <w:ind w:left="0"/>
        <w:rPr>
          <w:b w:val="0"/>
          <w:caps w:val="0"/>
        </w:rPr>
      </w:pPr>
      <w:proofErr w:type="gramStart"/>
      <w:r>
        <w:rPr>
          <w:b w:val="0"/>
          <w:caps w:val="0"/>
        </w:rPr>
        <w:t>tankönyvekkel</w:t>
      </w:r>
      <w:proofErr w:type="gramEnd"/>
      <w:r>
        <w:rPr>
          <w:b w:val="0"/>
          <w:caps w:val="0"/>
        </w:rPr>
        <w:t xml:space="preserve"> rendelkeznek,</w:t>
      </w:r>
      <w:r w:rsidR="00456A0A">
        <w:rPr>
          <w:b w:val="0"/>
          <w:caps w:val="0"/>
        </w:rPr>
        <w:t xml:space="preserve"> az alábbi táblázat nyújt segítséget, hogy az adott témák tan</w:t>
      </w:r>
      <w:r w:rsidR="00553923" w:rsidRPr="00456A0A">
        <w:rPr>
          <w:b w:val="0"/>
          <w:caps w:val="0"/>
        </w:rPr>
        <w:t>anyag</w:t>
      </w:r>
      <w:r w:rsidR="00456A0A">
        <w:rPr>
          <w:b w:val="0"/>
          <w:caps w:val="0"/>
        </w:rPr>
        <w:t>át a</w:t>
      </w:r>
      <w:r w:rsidR="00B83406">
        <w:rPr>
          <w:b w:val="0"/>
          <w:caps w:val="0"/>
        </w:rPr>
        <w:t> tan</w:t>
      </w:r>
      <w:r w:rsidR="00456A0A">
        <w:rPr>
          <w:b w:val="0"/>
          <w:caps w:val="0"/>
        </w:rPr>
        <w:t>könyvek mel</w:t>
      </w:r>
      <w:r w:rsidR="00545095">
        <w:rPr>
          <w:b w:val="0"/>
          <w:caps w:val="0"/>
        </w:rPr>
        <w:t>y</w:t>
      </w:r>
      <w:r w:rsidR="00456A0A">
        <w:rPr>
          <w:b w:val="0"/>
          <w:caps w:val="0"/>
        </w:rPr>
        <w:t>ik oldalán találják.</w:t>
      </w:r>
    </w:p>
    <w:p w:rsidR="00A46908" w:rsidRPr="00A27CA1" w:rsidRDefault="00553923" w:rsidP="00A27CA1">
      <w:pPr>
        <w:pStyle w:val="Q1"/>
        <w:spacing w:before="480"/>
        <w:ind w:left="567" w:hanging="567"/>
        <w:rPr>
          <w:b/>
          <w:caps/>
        </w:rPr>
      </w:pPr>
      <w:r w:rsidRPr="00A27CA1">
        <w:rPr>
          <w:b/>
          <w:caps/>
        </w:rPr>
        <w:t>Általános kémia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1.</w:t>
            </w:r>
            <w:r>
              <w:tab/>
              <w:t>Az atomok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 </w:t>
            </w:r>
            <w:r>
              <w:t>15–31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2.</w:t>
            </w:r>
            <w:r>
              <w:tab/>
              <w:t xml:space="preserve">A periódusos rendszer felépítése. </w:t>
            </w:r>
            <w:proofErr w:type="spellStart"/>
            <w:r>
              <w:t>Periodikusan</w:t>
            </w:r>
            <w:proofErr w:type="spellEnd"/>
            <w:r>
              <w:t xml:space="preserve"> változó tulajdonságok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 </w:t>
            </w:r>
            <w:r>
              <w:t>32–35</w:t>
            </w:r>
            <w:proofErr w:type="gramEnd"/>
            <w:r>
              <w:t>., 41–44.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3.</w:t>
            </w:r>
            <w:r>
              <w:tab/>
              <w:t>Molekulák képződése és térszerkezete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 </w:t>
            </w:r>
            <w:r>
              <w:t>48–54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4.</w:t>
            </w:r>
            <w:r>
              <w:tab/>
              <w:t>Összetett ionok és komplex ionok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61–63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5.</w:t>
            </w:r>
            <w:r>
              <w:tab/>
              <w:t>Az anyagi halmazok csoportosítása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21</w:t>
            </w:r>
            <w:proofErr w:type="gramEnd"/>
            <w:r>
              <w:t xml:space="preserve">., 38–40., 55–57., 66–67., </w:t>
            </w:r>
            <w:r>
              <w:br/>
              <w:t>92–100.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6.</w:t>
            </w:r>
            <w:r>
              <w:tab/>
              <w:t>Halmazállapotok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45–47</w:t>
            </w:r>
            <w:proofErr w:type="gramEnd"/>
            <w:r>
              <w:t xml:space="preserve">., 58–60., 68–73., </w:t>
            </w:r>
            <w:r>
              <w:br/>
              <w:t>88–91.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7.</w:t>
            </w:r>
            <w:r>
              <w:tab/>
              <w:t>Az oldatok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74–87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8.</w:t>
            </w:r>
            <w:r>
              <w:tab/>
              <w:t>A kémiai reakciók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102–118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9.</w:t>
            </w:r>
            <w:r>
              <w:tab/>
              <w:t>A kémiai folyamatok iránya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119–123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10.</w:t>
            </w:r>
            <w:r>
              <w:tab/>
              <w:t>A kémiai reakciók típusai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102–103</w:t>
            </w:r>
            <w:proofErr w:type="gramEnd"/>
            <w:r>
              <w:t>., 63.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11.</w:t>
            </w:r>
            <w:r>
              <w:tab/>
              <w:t>Sav-bázis reakciók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124–133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12.</w:t>
            </w:r>
            <w:r>
              <w:tab/>
            </w:r>
            <w:proofErr w:type="spellStart"/>
            <w:r>
              <w:t>Redoxireakciók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134–139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13.</w:t>
            </w:r>
            <w:r>
              <w:tab/>
              <w:t>Elektrokémia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142–158</w:t>
            </w:r>
            <w:proofErr w:type="gramEnd"/>
            <w:r>
              <w:t>. oldal</w:t>
            </w:r>
          </w:p>
        </w:tc>
      </w:tr>
    </w:tbl>
    <w:p w:rsidR="00A46908" w:rsidRPr="00A27CA1" w:rsidRDefault="00553923" w:rsidP="00A27CA1">
      <w:pPr>
        <w:pStyle w:val="P2"/>
        <w:spacing w:before="480"/>
        <w:rPr>
          <w:b/>
          <w:caps/>
        </w:rPr>
      </w:pPr>
      <w:r w:rsidRPr="00A27CA1">
        <w:rPr>
          <w:b/>
          <w:caps/>
        </w:rPr>
        <w:t>Szervetlen kémia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>Bevezetés a szervetlen kémiába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160–162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14.</w:t>
            </w:r>
            <w:r>
              <w:tab/>
              <w:t xml:space="preserve">A nemfémes elemek és vegyületeik. </w:t>
            </w:r>
            <w:r>
              <w:br/>
              <w:t>A hidrogén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166–168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15.</w:t>
            </w:r>
            <w:r>
              <w:tab/>
              <w:t>A nemesgázok (VIII.)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163–165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16.</w:t>
            </w:r>
            <w:r>
              <w:tab/>
              <w:t>A halogénelemek (VII.)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169–172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17.</w:t>
            </w:r>
            <w:r>
              <w:tab/>
              <w:t xml:space="preserve">A </w:t>
            </w:r>
            <w:proofErr w:type="spellStart"/>
            <w:r>
              <w:t>halogenidek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173–176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18.</w:t>
            </w:r>
            <w:r>
              <w:tab/>
              <w:t>Az oxigéncsoport (VI.</w:t>
            </w:r>
            <w:proofErr w:type="gramStart"/>
            <w:r>
              <w:t>A</w:t>
            </w:r>
            <w:proofErr w:type="gramEnd"/>
            <w:r>
              <w:t xml:space="preserve">) elemei. </w:t>
            </w:r>
            <w:r>
              <w:br/>
              <w:t>Kalkogén elemek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180–185</w:t>
            </w:r>
            <w:proofErr w:type="gramEnd"/>
            <w:r>
              <w:t>., 192–194.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19.</w:t>
            </w:r>
            <w:r>
              <w:tab/>
              <w:t>Az oxigéncsoport elemeinek vegyületei 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186–191</w:t>
            </w:r>
            <w:proofErr w:type="gramEnd"/>
            <w:r>
              <w:t>., 195–196.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20.</w:t>
            </w:r>
            <w:r>
              <w:tab/>
              <w:t>Az oxigéncsoport elemeinek vegyületei II.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197–200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lastRenderedPageBreak/>
              <w:tab/>
              <w:t>21.</w:t>
            </w:r>
            <w:r>
              <w:tab/>
              <w:t>A nitrogéncsoport elemei (V.</w:t>
            </w:r>
            <w:proofErr w:type="gramStart"/>
            <w:r>
              <w:t>A</w:t>
            </w:r>
            <w:proofErr w:type="gramEnd"/>
            <w:r>
              <w:t>)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204–205</w:t>
            </w:r>
            <w:proofErr w:type="gramEnd"/>
            <w:r>
              <w:t>., 214–216.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22.</w:t>
            </w:r>
            <w:r>
              <w:tab/>
              <w:t>A nitrogén fontosabb vegyületei 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205–209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23.</w:t>
            </w:r>
            <w:r>
              <w:tab/>
              <w:t>A nitrogén fontosabb vegyületei II.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210–213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24.</w:t>
            </w:r>
            <w:r>
              <w:tab/>
              <w:t>A foszfor fontosabb vegyületei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216–218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25.</w:t>
            </w:r>
            <w:r>
              <w:tab/>
              <w:t>A széncsoport elemei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10–13</w:t>
            </w:r>
            <w:proofErr w:type="gramEnd"/>
            <w:r>
              <w:t>., 19–20.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26.</w:t>
            </w:r>
            <w:r>
              <w:tab/>
              <w:t>A szén fontosabb vegyületei 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14–16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27.</w:t>
            </w:r>
            <w:r>
              <w:tab/>
              <w:t>A szén fontosabb vegyületei II.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17–18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28.</w:t>
            </w:r>
            <w:r>
              <w:tab/>
              <w:t>A szilícium fontosabb vegyületei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19–21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29.</w:t>
            </w:r>
            <w:r>
              <w:tab/>
              <w:t>A nemfémes elemek és vegyületeik összefoglalása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 xml:space="preserve">MS-2616U </w:t>
            </w:r>
            <w:r>
              <w:t xml:space="preserve"> 177–178</w:t>
            </w:r>
            <w:proofErr w:type="gramEnd"/>
            <w:r>
              <w:t xml:space="preserve">., 201–202., 219.; </w:t>
            </w:r>
            <w:r>
              <w:br/>
            </w:r>
            <w:r>
              <w:rPr>
                <w:i w:val="0"/>
              </w:rPr>
              <w:t>MS-2620U</w:t>
            </w:r>
            <w:r>
              <w:t xml:space="preserve">  22.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30.</w:t>
            </w:r>
            <w:r>
              <w:tab/>
              <w:t>A fémek és vegyületeik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MS-2612</w:t>
            </w:r>
            <w:r>
              <w:t xml:space="preserve">  96–107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31.</w:t>
            </w:r>
            <w:r>
              <w:tab/>
              <w:t>Az alkálifémek és vegyületeik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24–28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32.</w:t>
            </w:r>
            <w:r>
              <w:tab/>
              <w:t>Az alkáliföldfémek és vegyületeik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29–34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33.</w:t>
            </w:r>
            <w:r>
              <w:tab/>
              <w:t xml:space="preserve">A </w:t>
            </w:r>
            <w:proofErr w:type="spellStart"/>
            <w:r>
              <w:t>p-mező</w:t>
            </w:r>
            <w:proofErr w:type="spellEnd"/>
            <w:r>
              <w:t xml:space="preserve"> </w:t>
            </w:r>
            <w:proofErr w:type="spellStart"/>
            <w:r>
              <w:t>fémei</w:t>
            </w:r>
            <w:proofErr w:type="spellEnd"/>
            <w:r>
              <w:t xml:space="preserve"> és fontosabb vegyületeik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35–43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34.</w:t>
            </w:r>
            <w:r>
              <w:tab/>
              <w:t xml:space="preserve">A </w:t>
            </w:r>
            <w:proofErr w:type="spellStart"/>
            <w:r>
              <w:t>d-mező</w:t>
            </w:r>
            <w:proofErr w:type="spellEnd"/>
            <w:r>
              <w:t xml:space="preserve"> </w:t>
            </w:r>
            <w:proofErr w:type="spellStart"/>
            <w:r>
              <w:t>fémei</w:t>
            </w:r>
            <w:proofErr w:type="spellEnd"/>
            <w:r>
              <w:t xml:space="preserve"> 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44–48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35.</w:t>
            </w:r>
            <w:r>
              <w:tab/>
              <w:t xml:space="preserve">A </w:t>
            </w:r>
            <w:proofErr w:type="spellStart"/>
            <w:r>
              <w:t>d-mező</w:t>
            </w:r>
            <w:proofErr w:type="spellEnd"/>
            <w:r>
              <w:t xml:space="preserve"> </w:t>
            </w:r>
            <w:proofErr w:type="spellStart"/>
            <w:r>
              <w:t>fémei</w:t>
            </w:r>
            <w:proofErr w:type="spellEnd"/>
            <w:r>
              <w:t xml:space="preserve"> II.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49–60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36.</w:t>
            </w:r>
            <w:r>
              <w:tab/>
              <w:t>A fémes elemek összefoglalása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61–62</w:t>
            </w:r>
            <w:proofErr w:type="gramEnd"/>
            <w:r>
              <w:t>. oldal</w:t>
            </w:r>
          </w:p>
        </w:tc>
      </w:tr>
    </w:tbl>
    <w:p w:rsidR="00A46908" w:rsidRPr="00A27CA1" w:rsidRDefault="00553923" w:rsidP="00A27CA1">
      <w:pPr>
        <w:pStyle w:val="P2"/>
        <w:spacing w:before="480"/>
        <w:rPr>
          <w:b/>
          <w:caps/>
        </w:rPr>
      </w:pPr>
      <w:r>
        <w:rPr>
          <w:b/>
        </w:rPr>
        <w:tab/>
      </w:r>
      <w:r w:rsidRPr="00A27CA1">
        <w:rPr>
          <w:b/>
          <w:caps/>
        </w:rPr>
        <w:t>Szerves kémia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536"/>
      </w:tblGrid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37.</w:t>
            </w:r>
            <w:r>
              <w:tab/>
              <w:t>A szerves kémia kialakulása, leírása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64–72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38.</w:t>
            </w:r>
            <w:r>
              <w:tab/>
              <w:t>A szerves vegyületek molekuláinak szerkezete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73–74</w:t>
            </w:r>
            <w:proofErr w:type="gramEnd"/>
            <w:r>
              <w:t>., 96–97.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39.</w:t>
            </w:r>
            <w:r>
              <w:tab/>
              <w:t>Telített szénhidrogének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75–91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40.</w:t>
            </w:r>
            <w:r>
              <w:tab/>
              <w:t>Telítetlen szénhidrogének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92–108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41.</w:t>
            </w:r>
            <w:r>
              <w:tab/>
              <w:t>Az aromás szénhidrogének és a benzol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109–114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42.</w:t>
            </w:r>
            <w:r>
              <w:tab/>
              <w:t>A halogénezett szénhidrogének nevezéktana és jellemzőik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115–121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43.</w:t>
            </w:r>
            <w:r>
              <w:tab/>
              <w:t>Az oxigéntartalmú szerves vegyületek csoportosítása.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126–128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</w:r>
            <w:r>
              <w:tab/>
              <w:t>Az éterek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139–143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44.</w:t>
            </w:r>
            <w:r>
              <w:tab/>
            </w:r>
            <w:proofErr w:type="spellStart"/>
            <w:r>
              <w:t>Hidroxivegyületek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127–138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45.</w:t>
            </w:r>
            <w:r>
              <w:tab/>
            </w:r>
            <w:proofErr w:type="spellStart"/>
            <w:r>
              <w:t>Oxovegyületek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145–155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46.</w:t>
            </w:r>
            <w:r>
              <w:tab/>
              <w:t>Karbonsavak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156–168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47.</w:t>
            </w:r>
            <w:r>
              <w:tab/>
              <w:t>Észterek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169–182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48.</w:t>
            </w:r>
            <w:r>
              <w:tab/>
              <w:t>Az oxigéntartalmú szerves vegyületek tulajdonságainak összehasonlítása, átalakítása egymásba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203–206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49.</w:t>
            </w:r>
            <w:r>
              <w:tab/>
              <w:t xml:space="preserve">Az </w:t>
            </w:r>
            <w:proofErr w:type="spellStart"/>
            <w:r>
              <w:t>aminok</w:t>
            </w:r>
            <w:proofErr w:type="spellEnd"/>
            <w:r>
              <w:t xml:space="preserve"> és az </w:t>
            </w:r>
            <w:proofErr w:type="spellStart"/>
            <w:r>
              <w:t>amidok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210–213.</w:t>
            </w:r>
            <w:proofErr w:type="gramEnd"/>
            <w:r>
              <w:t>, 223–227.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50.</w:t>
            </w:r>
            <w:r>
              <w:tab/>
              <w:t xml:space="preserve">Nitrogéntartalmú </w:t>
            </w:r>
            <w:proofErr w:type="spellStart"/>
            <w:r>
              <w:t>heterociklusok</w:t>
            </w:r>
            <w:proofErr w:type="spellEnd"/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214–218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51.</w:t>
            </w:r>
            <w:r>
              <w:tab/>
              <w:t>Az aminosavak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228–232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52.</w:t>
            </w:r>
            <w:r>
              <w:tab/>
              <w:t>A szénhidrátok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183–202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53.</w:t>
            </w:r>
            <w:r>
              <w:tab/>
              <w:t>A fehérjék és a nukleinsavak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233–241</w:t>
            </w:r>
            <w:proofErr w:type="gramEnd"/>
            <w:r>
              <w:t>. oldal</w:t>
            </w:r>
          </w:p>
        </w:tc>
      </w:tr>
      <w:tr w:rsidR="00A46908">
        <w:tc>
          <w:tcPr>
            <w:tcW w:w="4536" w:type="dxa"/>
          </w:tcPr>
          <w:p w:rsidR="00A46908" w:rsidRDefault="00553923">
            <w:pPr>
              <w:pStyle w:val="Tabla1"/>
            </w:pPr>
            <w:r>
              <w:tab/>
              <w:t>54.</w:t>
            </w:r>
            <w:r>
              <w:tab/>
              <w:t>A műanyagok</w:t>
            </w:r>
          </w:p>
        </w:tc>
        <w:tc>
          <w:tcPr>
            <w:tcW w:w="4536" w:type="dxa"/>
          </w:tcPr>
          <w:p w:rsidR="00A46908" w:rsidRDefault="00553923">
            <w:pPr>
              <w:pStyle w:val="Tabla2"/>
            </w:pPr>
            <w:proofErr w:type="gramStart"/>
            <w:r>
              <w:rPr>
                <w:i w:val="0"/>
              </w:rPr>
              <w:t>MS-2620U</w:t>
            </w:r>
            <w:r>
              <w:t xml:space="preserve">  194–204</w:t>
            </w:r>
            <w:proofErr w:type="gramEnd"/>
            <w:r>
              <w:t>. oldal</w:t>
            </w:r>
          </w:p>
        </w:tc>
      </w:tr>
    </w:tbl>
    <w:p w:rsidR="00553923" w:rsidRDefault="00553923" w:rsidP="00545095">
      <w:pPr>
        <w:pStyle w:val="Tabla1"/>
        <w:ind w:left="0" w:firstLine="0"/>
      </w:pPr>
    </w:p>
    <w:sectPr w:rsidR="00553923" w:rsidSect="00545095">
      <w:pgSz w:w="11906" w:h="16838"/>
      <w:pgMar w:top="1134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oronto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wiss-721Condensed HU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A27CA1"/>
    <w:rsid w:val="001F0D9B"/>
    <w:rsid w:val="003C3B4F"/>
    <w:rsid w:val="0041659D"/>
    <w:rsid w:val="00456A0A"/>
    <w:rsid w:val="00504554"/>
    <w:rsid w:val="00521273"/>
    <w:rsid w:val="00545095"/>
    <w:rsid w:val="00553923"/>
    <w:rsid w:val="009E74CD"/>
    <w:rsid w:val="00A27CA1"/>
    <w:rsid w:val="00A46908"/>
    <w:rsid w:val="00B55F61"/>
    <w:rsid w:val="00B83406"/>
    <w:rsid w:val="00E6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6908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qFormat/>
    <w:rsid w:val="00A46908"/>
    <w:pPr>
      <w:keepNext/>
      <w:keepLines/>
      <w:suppressAutoHyphens/>
      <w:spacing w:before="660" w:after="360" w:line="520" w:lineRule="exact"/>
      <w:ind w:left="284"/>
      <w:outlineLvl w:val="0"/>
    </w:pPr>
    <w:rPr>
      <w:rFonts w:ascii="Toronto" w:hAnsi="Toronto"/>
      <w:b/>
      <w:sz w:val="50"/>
    </w:rPr>
  </w:style>
  <w:style w:type="paragraph" w:styleId="Cmsor2">
    <w:name w:val="heading 2"/>
    <w:basedOn w:val="Cmsor1"/>
    <w:qFormat/>
    <w:rsid w:val="00A46908"/>
    <w:pPr>
      <w:spacing w:before="600" w:after="300"/>
      <w:outlineLvl w:val="1"/>
    </w:pPr>
    <w:rPr>
      <w:sz w:val="34"/>
    </w:rPr>
  </w:style>
  <w:style w:type="paragraph" w:styleId="Cmsor3">
    <w:name w:val="heading 3"/>
    <w:basedOn w:val="Cmsor2"/>
    <w:qFormat/>
    <w:rsid w:val="00A46908"/>
    <w:pPr>
      <w:spacing w:before="360" w:after="180"/>
      <w:outlineLvl w:val="2"/>
    </w:pPr>
    <w:rPr>
      <w:sz w:val="26"/>
    </w:rPr>
  </w:style>
  <w:style w:type="paragraph" w:styleId="Cmsor4">
    <w:name w:val="heading 4"/>
    <w:basedOn w:val="Cmsor3"/>
    <w:qFormat/>
    <w:rsid w:val="00A46908"/>
    <w:pPr>
      <w:outlineLvl w:val="3"/>
    </w:pPr>
    <w:rPr>
      <w:rFonts w:ascii="Times New Roman" w:hAnsi="Times New Roman"/>
      <w:cap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utpusa">
    <w:name w:val="Bekezdés alapbetutípusa"/>
    <w:rsid w:val="00A46908"/>
    <w:rPr>
      <w:sz w:val="20"/>
    </w:rPr>
  </w:style>
  <w:style w:type="paragraph" w:customStyle="1" w:styleId="P1">
    <w:name w:val="P1"/>
    <w:basedOn w:val="Norml"/>
    <w:rsid w:val="00A46908"/>
    <w:pPr>
      <w:spacing w:before="120"/>
      <w:ind w:firstLine="284"/>
      <w:jc w:val="both"/>
    </w:pPr>
    <w:rPr>
      <w:rFonts w:ascii="Toronto" w:hAnsi="Toronto"/>
      <w:sz w:val="22"/>
    </w:rPr>
  </w:style>
  <w:style w:type="paragraph" w:customStyle="1" w:styleId="P2">
    <w:name w:val="P2"/>
    <w:basedOn w:val="Norml"/>
    <w:rsid w:val="00A46908"/>
    <w:pPr>
      <w:tabs>
        <w:tab w:val="right" w:pos="454"/>
      </w:tabs>
      <w:spacing w:before="160"/>
      <w:ind w:left="567" w:hanging="567"/>
      <w:jc w:val="both"/>
    </w:pPr>
    <w:rPr>
      <w:sz w:val="22"/>
    </w:rPr>
  </w:style>
  <w:style w:type="paragraph" w:customStyle="1" w:styleId="P3">
    <w:name w:val="P3"/>
    <w:basedOn w:val="Norml"/>
    <w:rsid w:val="00A46908"/>
    <w:pPr>
      <w:tabs>
        <w:tab w:val="right" w:pos="340"/>
        <w:tab w:val="right" w:pos="680"/>
        <w:tab w:val="left" w:pos="794"/>
      </w:tabs>
      <w:spacing w:before="160"/>
      <w:ind w:left="794" w:hanging="794"/>
      <w:jc w:val="both"/>
    </w:pPr>
    <w:rPr>
      <w:rFonts w:ascii="Toronto" w:hAnsi="Toronto"/>
      <w:sz w:val="22"/>
    </w:rPr>
  </w:style>
  <w:style w:type="paragraph" w:customStyle="1" w:styleId="P4">
    <w:name w:val="P4"/>
    <w:basedOn w:val="Norml"/>
    <w:rsid w:val="00A46908"/>
    <w:pPr>
      <w:tabs>
        <w:tab w:val="right" w:pos="340"/>
        <w:tab w:val="right" w:pos="1021"/>
        <w:tab w:val="left" w:pos="1134"/>
      </w:tabs>
      <w:spacing w:before="120"/>
      <w:ind w:left="1134" w:hanging="1134"/>
      <w:jc w:val="both"/>
    </w:pPr>
    <w:rPr>
      <w:rFonts w:ascii="Toronto" w:hAnsi="Toronto"/>
      <w:sz w:val="22"/>
    </w:rPr>
  </w:style>
  <w:style w:type="paragraph" w:customStyle="1" w:styleId="Q1">
    <w:name w:val="Q1"/>
    <w:basedOn w:val="Norml"/>
    <w:rsid w:val="00A46908"/>
    <w:pPr>
      <w:jc w:val="both"/>
    </w:pPr>
    <w:rPr>
      <w:rFonts w:ascii="Toronto" w:hAnsi="Toronto"/>
      <w:sz w:val="22"/>
    </w:rPr>
  </w:style>
  <w:style w:type="paragraph" w:customStyle="1" w:styleId="Q2">
    <w:name w:val="Q2"/>
    <w:basedOn w:val="Q1"/>
    <w:rsid w:val="00A46908"/>
    <w:pPr>
      <w:ind w:left="284"/>
    </w:pPr>
  </w:style>
  <w:style w:type="paragraph" w:customStyle="1" w:styleId="R1">
    <w:name w:val="R1"/>
    <w:basedOn w:val="Norml"/>
    <w:rsid w:val="00A46908"/>
    <w:pPr>
      <w:ind w:firstLine="284"/>
      <w:jc w:val="both"/>
    </w:pPr>
    <w:rPr>
      <w:rFonts w:ascii="Toronto" w:hAnsi="Toronto"/>
      <w:sz w:val="22"/>
    </w:rPr>
  </w:style>
  <w:style w:type="paragraph" w:customStyle="1" w:styleId="R2">
    <w:name w:val="R2"/>
    <w:basedOn w:val="Norml"/>
    <w:rsid w:val="00A46908"/>
    <w:pPr>
      <w:tabs>
        <w:tab w:val="right" w:pos="454"/>
      </w:tabs>
      <w:ind w:left="567" w:hanging="567"/>
      <w:jc w:val="both"/>
    </w:pPr>
    <w:rPr>
      <w:rFonts w:ascii="Toronto" w:hAnsi="Toronto"/>
      <w:sz w:val="22"/>
    </w:rPr>
  </w:style>
  <w:style w:type="paragraph" w:customStyle="1" w:styleId="R3">
    <w:name w:val="R3"/>
    <w:basedOn w:val="R2"/>
    <w:rsid w:val="00A46908"/>
    <w:pPr>
      <w:tabs>
        <w:tab w:val="clear" w:pos="454"/>
        <w:tab w:val="right" w:pos="680"/>
        <w:tab w:val="left" w:pos="794"/>
      </w:tabs>
      <w:ind w:left="794" w:hanging="794"/>
    </w:pPr>
  </w:style>
  <w:style w:type="paragraph" w:customStyle="1" w:styleId="R4">
    <w:name w:val="R4"/>
    <w:basedOn w:val="R3"/>
    <w:rsid w:val="00A46908"/>
    <w:pPr>
      <w:tabs>
        <w:tab w:val="clear" w:pos="680"/>
        <w:tab w:val="clear" w:pos="794"/>
        <w:tab w:val="right" w:pos="1021"/>
        <w:tab w:val="left" w:pos="1134"/>
      </w:tabs>
      <w:ind w:left="1134" w:hanging="1134"/>
    </w:pPr>
  </w:style>
  <w:style w:type="paragraph" w:customStyle="1" w:styleId="lofej">
    <w:name w:val="Élofej"/>
    <w:basedOn w:val="Norml"/>
    <w:rsid w:val="00A46908"/>
    <w:pPr>
      <w:pBdr>
        <w:bottom w:val="single" w:sz="6" w:space="1" w:color="auto"/>
      </w:pBdr>
      <w:spacing w:line="240" w:lineRule="exact"/>
    </w:pPr>
    <w:rPr>
      <w:rFonts w:ascii="Swiss-721Condensed HU" w:hAnsi="Swiss-721Condensed HU"/>
    </w:rPr>
  </w:style>
  <w:style w:type="paragraph" w:customStyle="1" w:styleId="lolb">
    <w:name w:val="Éloláb"/>
    <w:basedOn w:val="Norml"/>
    <w:rsid w:val="00A46908"/>
    <w:pPr>
      <w:spacing w:line="220" w:lineRule="exact"/>
    </w:pPr>
    <w:rPr>
      <w:rFonts w:ascii="Swiss-721Condensed HU" w:hAnsi="Swiss-721Condensed HU"/>
      <w:b/>
      <w:sz w:val="18"/>
    </w:rPr>
  </w:style>
  <w:style w:type="paragraph" w:customStyle="1" w:styleId="Tabla1">
    <w:name w:val="Tabla1"/>
    <w:basedOn w:val="R2"/>
    <w:rsid w:val="00A46908"/>
    <w:pPr>
      <w:spacing w:before="80"/>
      <w:jc w:val="left"/>
    </w:pPr>
    <w:rPr>
      <w:rFonts w:ascii="Times New Roman" w:hAnsi="Times New Roman"/>
    </w:rPr>
  </w:style>
  <w:style w:type="paragraph" w:customStyle="1" w:styleId="Tabla2">
    <w:name w:val="Tabla2"/>
    <w:basedOn w:val="Q1"/>
    <w:rsid w:val="00A46908"/>
    <w:pPr>
      <w:spacing w:before="80"/>
      <w:ind w:left="284"/>
      <w:jc w:val="left"/>
    </w:pPr>
    <w:rPr>
      <w:rFonts w:ascii="Times New Roman" w:hAnsi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532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Általános kémia</vt:lpstr>
      </vt:variant>
      <vt:variant>
        <vt:i4>0</vt:i4>
      </vt:variant>
    </vt:vector>
  </HeadingPairs>
  <TitlesOfParts>
    <vt:vector size="1" baseType="lpstr">
      <vt:lpstr>Általános kémia</vt:lpstr>
    </vt:vector>
  </TitlesOfParts>
  <Company>Mozaik Kft.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kémia</dc:title>
  <dc:subject/>
  <dc:creator>Kovács Attila</dc:creator>
  <cp:keywords/>
  <dc:description/>
  <cp:lastModifiedBy>RT</cp:lastModifiedBy>
  <cp:revision>9</cp:revision>
  <dcterms:created xsi:type="dcterms:W3CDTF">2017-01-30T10:58:00Z</dcterms:created>
  <dcterms:modified xsi:type="dcterms:W3CDTF">2017-01-31T09:34:00Z</dcterms:modified>
</cp:coreProperties>
</file>